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3A" w:rsidRPr="00AB3129" w:rsidRDefault="00F75D3A" w:rsidP="00AB3129">
      <w:pPr>
        <w:pStyle w:val="a3"/>
        <w:shd w:val="clear" w:color="auto" w:fill="FFFFFF"/>
        <w:spacing w:line="360" w:lineRule="exact"/>
        <w:jc w:val="center"/>
        <w:rPr>
          <w:rFonts w:ascii="微软雅黑" w:eastAsia="微软雅黑" w:hAnsi="微软雅黑"/>
          <w:b/>
          <w:color w:val="FF0000"/>
          <w:sz w:val="32"/>
          <w:szCs w:val="32"/>
        </w:rPr>
      </w:pPr>
      <w:r w:rsidRPr="00AB3129">
        <w:rPr>
          <w:rFonts w:ascii="微软雅黑" w:eastAsia="微软雅黑" w:hAnsi="微软雅黑" w:hint="eastAsia"/>
          <w:b/>
          <w:color w:val="FF0000"/>
          <w:sz w:val="32"/>
          <w:szCs w:val="32"/>
        </w:rPr>
        <w:t>《浙江省高级人民法院关于妥善审理涉夫妻债务纠纷案件的通知》</w:t>
      </w:r>
    </w:p>
    <w:p w:rsidR="00F75D3A" w:rsidRPr="00AB3129" w:rsidRDefault="00F75D3A" w:rsidP="00AB3129">
      <w:pPr>
        <w:pStyle w:val="a7"/>
        <w:spacing w:line="280" w:lineRule="exact"/>
        <w:rPr>
          <w:rFonts w:asciiTheme="minorEastAsia" w:hAnsiTheme="minorEastAsia"/>
          <w:color w:val="00B0F0"/>
          <w:szCs w:val="21"/>
        </w:rPr>
      </w:pPr>
      <w:r w:rsidRPr="00AB3129">
        <w:rPr>
          <w:rFonts w:asciiTheme="minorEastAsia" w:hAnsiTheme="minorEastAsia" w:hint="eastAsia"/>
          <w:color w:val="00B0F0"/>
          <w:szCs w:val="21"/>
        </w:rPr>
        <w:t>浙高法〔2018〕89号</w:t>
      </w:r>
    </w:p>
    <w:p w:rsidR="00F75D3A" w:rsidRPr="00AB3129" w:rsidRDefault="00F75D3A" w:rsidP="00AB3129">
      <w:pPr>
        <w:pStyle w:val="a7"/>
        <w:spacing w:line="280" w:lineRule="exact"/>
        <w:rPr>
          <w:rFonts w:asciiTheme="minorEastAsia" w:hAnsiTheme="minorEastAsia"/>
          <w:color w:val="666666"/>
          <w:szCs w:val="21"/>
        </w:rPr>
      </w:pPr>
      <w:r w:rsidRPr="00AB3129">
        <w:rPr>
          <w:rFonts w:asciiTheme="minorEastAsia" w:hAnsiTheme="minorEastAsia" w:hint="eastAsia"/>
          <w:color w:val="666666"/>
          <w:szCs w:val="21"/>
        </w:rPr>
        <w:t xml:space="preserve">　　浙江省高级人民法院关于妥善审理涉夫妻债务纠纷案件的通知</w:t>
      </w:r>
    </w:p>
    <w:p w:rsidR="00F75D3A" w:rsidRPr="00AB3129" w:rsidRDefault="00F75D3A" w:rsidP="00AB3129">
      <w:pPr>
        <w:pStyle w:val="a7"/>
        <w:spacing w:line="280" w:lineRule="exact"/>
        <w:rPr>
          <w:rFonts w:asciiTheme="minorEastAsia" w:hAnsiTheme="minorEastAsia"/>
          <w:color w:val="666666"/>
          <w:szCs w:val="21"/>
        </w:rPr>
      </w:pPr>
      <w:r w:rsidRPr="00AB3129">
        <w:rPr>
          <w:rFonts w:asciiTheme="minorEastAsia" w:hAnsiTheme="minorEastAsia" w:hint="eastAsia"/>
          <w:color w:val="666666"/>
          <w:szCs w:val="21"/>
        </w:rPr>
        <w:t xml:space="preserve">　　本省各级人民法院、宁波海事法院：</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自《最高人民法院关于审理涉及夫妻债务纠纷案件适用法律有关问题的解释》(以下简称《解释》)于2018年1月18日施行以来，审判实践中对《中华人民共和国婚姻法》(以下简称《婚姻法》)及相关司法解释的理解与适用尚不统一。为切实保障审判质量与审判效果，现将审理涉夫妻债务纠纷案件的有关问题通知如下：</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shd w:val="pct15" w:color="auto" w:fill="FFFFFF"/>
        </w:rPr>
      </w:pPr>
      <w:r w:rsidRPr="00AB3129">
        <w:rPr>
          <w:rFonts w:asciiTheme="minorEastAsia" w:eastAsiaTheme="minorEastAsia" w:hAnsiTheme="minorEastAsia" w:hint="eastAsia"/>
          <w:color w:val="666666"/>
          <w:sz w:val="21"/>
          <w:szCs w:val="21"/>
          <w:shd w:val="pct15" w:color="auto" w:fill="FFFFFF"/>
        </w:rPr>
        <w:t xml:space="preserve">　</w:t>
      </w:r>
      <w:r w:rsidRPr="00AB3129">
        <w:rPr>
          <w:rStyle w:val="a4"/>
          <w:rFonts w:asciiTheme="minorEastAsia" w:eastAsiaTheme="minorEastAsia" w:hAnsiTheme="minorEastAsia" w:hint="eastAsia"/>
          <w:color w:val="C00000"/>
          <w:sz w:val="21"/>
          <w:szCs w:val="21"/>
          <w:shd w:val="pct15" w:color="auto" w:fill="FFFFFF"/>
        </w:rPr>
        <w:t xml:space="preserve">　一、引导“共债共签”，对基于共同意思表示所负债务依法认定为夫妻共同债务</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全省各级法院在审判实践中应当加强对夫妻共同债务形成时“共债共签”原则的宣传，尽量引导债权人要求夫妻共同签署借款合同、借据等文书。通过发挥裁判导向作用，引导民商事主体主动规范交易行为，加强风险防范。交易过程中，债权人处于相对优势地位，完全可以也有条件在交易时即要求相对人配偶做出共同负债的意思表示，以避免日后产生纠纷时的举证风险。</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审判实践中应当注意，《解释》第一条列举了“</w:t>
      </w:r>
      <w:r w:rsidRPr="001F35F0">
        <w:rPr>
          <w:rFonts w:asciiTheme="minorEastAsia" w:eastAsiaTheme="minorEastAsia" w:hAnsiTheme="minorEastAsia" w:hint="eastAsia"/>
          <w:color w:val="FF0000"/>
          <w:sz w:val="21"/>
          <w:szCs w:val="21"/>
        </w:rPr>
        <w:t>夫妻双方共同签字</w:t>
      </w:r>
      <w:r w:rsidRPr="00AB3129">
        <w:rPr>
          <w:rFonts w:asciiTheme="minorEastAsia" w:eastAsiaTheme="minorEastAsia" w:hAnsiTheme="minorEastAsia" w:hint="eastAsia"/>
          <w:color w:val="666666"/>
          <w:sz w:val="21"/>
          <w:szCs w:val="21"/>
        </w:rPr>
        <w:t>”和“</w:t>
      </w:r>
      <w:r w:rsidRPr="001F35F0">
        <w:rPr>
          <w:rFonts w:asciiTheme="minorEastAsia" w:eastAsiaTheme="minorEastAsia" w:hAnsiTheme="minorEastAsia" w:hint="eastAsia"/>
          <w:color w:val="FF0000"/>
          <w:sz w:val="21"/>
          <w:szCs w:val="21"/>
        </w:rPr>
        <w:t>夫妻一方事后追认</w:t>
      </w:r>
      <w:r w:rsidRPr="00AB3129">
        <w:rPr>
          <w:rFonts w:asciiTheme="minorEastAsia" w:eastAsiaTheme="minorEastAsia" w:hAnsiTheme="minorEastAsia" w:hint="eastAsia"/>
          <w:color w:val="666666"/>
          <w:sz w:val="21"/>
          <w:szCs w:val="21"/>
        </w:rPr>
        <w:t>”作为夫妻共同意思表示的两种情形，除此之外，共同做出口头承诺、共同做出某种行为等也是夫妻共同意思表示的表现形式。</w:t>
      </w:r>
      <w:r w:rsidRPr="001F35F0">
        <w:rPr>
          <w:rFonts w:asciiTheme="minorEastAsia" w:eastAsiaTheme="minorEastAsia" w:hAnsiTheme="minorEastAsia" w:hint="eastAsia"/>
          <w:color w:val="666666"/>
          <w:sz w:val="21"/>
          <w:szCs w:val="21"/>
          <w:highlight w:val="yellow"/>
        </w:rPr>
        <w:t>若有证据证明配偶一方对负债知晓且未提出异议的</w:t>
      </w:r>
      <w:r w:rsidRPr="00AB3129">
        <w:rPr>
          <w:rFonts w:asciiTheme="minorEastAsia" w:eastAsiaTheme="minorEastAsia" w:hAnsiTheme="minorEastAsia" w:hint="eastAsia"/>
          <w:color w:val="666666"/>
          <w:sz w:val="21"/>
          <w:szCs w:val="21"/>
        </w:rPr>
        <w:t>，如存在</w:t>
      </w:r>
      <w:r w:rsidRPr="001F35F0">
        <w:rPr>
          <w:rFonts w:asciiTheme="minorEastAsia" w:eastAsiaTheme="minorEastAsia" w:hAnsiTheme="minorEastAsia" w:hint="eastAsia"/>
          <w:color w:val="666666"/>
          <w:sz w:val="21"/>
          <w:szCs w:val="21"/>
          <w:highlight w:val="yellow"/>
        </w:rPr>
        <w:t>出具借条时在场</w:t>
      </w:r>
      <w:r w:rsidRPr="00AB3129">
        <w:rPr>
          <w:rFonts w:asciiTheme="minorEastAsia" w:eastAsiaTheme="minorEastAsia" w:hAnsiTheme="minorEastAsia" w:hint="eastAsia"/>
          <w:color w:val="666666"/>
          <w:sz w:val="21"/>
          <w:szCs w:val="21"/>
        </w:rPr>
        <w:t>、所借款项汇入配偶掌握的银行账户、归还借款本息等情形的，可以推定夫妻有共同举债的合意。</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此外，《解释》第一条规定的“所负的债务”，不应狭义理解为借贷之债，还应当包括其他合同之债。只要是基于夫妻共同意思表示所负的合同之债，均应由做出意思表示的各主体按约负担。</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shd w:val="pct15" w:color="auto" w:fill="FFFFFF"/>
        </w:rPr>
      </w:pPr>
      <w:r w:rsidRPr="00AB3129">
        <w:rPr>
          <w:rFonts w:asciiTheme="minorEastAsia" w:eastAsiaTheme="minorEastAsia" w:hAnsiTheme="minorEastAsia" w:hint="eastAsia"/>
          <w:color w:val="666666"/>
          <w:sz w:val="21"/>
          <w:szCs w:val="21"/>
          <w:shd w:val="pct15" w:color="auto" w:fill="FFFFFF"/>
        </w:rPr>
        <w:t xml:space="preserve">　</w:t>
      </w:r>
      <w:r w:rsidRPr="00AB3129">
        <w:rPr>
          <w:rStyle w:val="a4"/>
          <w:rFonts w:asciiTheme="minorEastAsia" w:eastAsiaTheme="minorEastAsia" w:hAnsiTheme="minorEastAsia" w:hint="eastAsia"/>
          <w:color w:val="C00000"/>
          <w:sz w:val="21"/>
          <w:szCs w:val="21"/>
          <w:shd w:val="pct15" w:color="auto" w:fill="FFFFFF"/>
        </w:rPr>
        <w:t xml:space="preserve">　二、正确界定“家庭日常生活需要”标准</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根据《解释》第二条、第三条的规定，负债是否超出“家庭日常生活需要”，是判断是否构成夫妻共同债务的重要标准。</w:t>
      </w:r>
      <w:r w:rsidRPr="008251D9">
        <w:rPr>
          <w:rFonts w:asciiTheme="minorEastAsia" w:eastAsiaTheme="minorEastAsia" w:hAnsiTheme="minorEastAsia" w:hint="eastAsia"/>
          <w:color w:val="7030A0"/>
          <w:sz w:val="21"/>
          <w:szCs w:val="21"/>
        </w:rPr>
        <w:t>按照通常理解，“家庭日常生活需要”是指夫妻双方及其共同生活的未成年子女在日常生活中的必要开支事项，如正常的衣食住行消费、日用品购买、医疗保健、子女教育、老人赡养、文化消费等。</w:t>
      </w:r>
      <w:r w:rsidRPr="00AB3129">
        <w:rPr>
          <w:rFonts w:asciiTheme="minorEastAsia" w:eastAsiaTheme="minorEastAsia" w:hAnsiTheme="minorEastAsia" w:hint="eastAsia"/>
          <w:color w:val="666666"/>
          <w:sz w:val="21"/>
          <w:szCs w:val="21"/>
        </w:rPr>
        <w:t>审理中，判断负债是否超出“家庭日常生活需要”，可以结合负债金额大小、家庭富裕程度、夫妻关系是否安宁、当地经济水平及交易习惯、借贷双方的熟识程度、借款名义、资金流向等因素综合予以认定。</w:t>
      </w:r>
    </w:p>
    <w:p w:rsidR="00F75D3A" w:rsidRPr="001F35F0" w:rsidRDefault="00F75D3A" w:rsidP="00AB3129">
      <w:pPr>
        <w:pStyle w:val="a7"/>
        <w:spacing w:line="280" w:lineRule="exact"/>
        <w:rPr>
          <w:rFonts w:asciiTheme="minorEastAsia" w:hAnsiTheme="minorEastAsia"/>
          <w:b/>
          <w:color w:val="666666"/>
          <w:szCs w:val="21"/>
        </w:rPr>
      </w:pPr>
      <w:r w:rsidRPr="001F35F0">
        <w:rPr>
          <w:rFonts w:asciiTheme="minorEastAsia" w:hAnsiTheme="minorEastAsia" w:hint="eastAsia"/>
          <w:b/>
          <w:szCs w:val="21"/>
        </w:rPr>
        <w:t xml:space="preserve">　　</w:t>
      </w:r>
      <w:r w:rsidRPr="001F35F0">
        <w:rPr>
          <w:rFonts w:asciiTheme="minorEastAsia" w:hAnsiTheme="minorEastAsia" w:hint="eastAsia"/>
          <w:b/>
          <w:color w:val="666666"/>
          <w:szCs w:val="21"/>
        </w:rPr>
        <w:t>以下情形，可作为各级法院认定“为家庭日常生活需要所负债务”的考量因素：</w:t>
      </w:r>
    </w:p>
    <w:p w:rsidR="00F75D3A" w:rsidRPr="001F35F0" w:rsidRDefault="00C90AD4" w:rsidP="00AB3129">
      <w:pPr>
        <w:pStyle w:val="a7"/>
        <w:spacing w:line="280" w:lineRule="exact"/>
        <w:rPr>
          <w:rFonts w:asciiTheme="minorEastAsia" w:hAnsiTheme="minorEastAsia"/>
          <w:color w:val="C00000"/>
          <w:szCs w:val="21"/>
        </w:rPr>
      </w:pPr>
      <w:r>
        <w:rPr>
          <w:rFonts w:asciiTheme="minorEastAsia" w:hAnsiTheme="minorEastAsia" w:hint="eastAsia"/>
          <w:color w:val="C00000"/>
          <w:szCs w:val="21"/>
        </w:rPr>
        <w:t xml:space="preserve">    </w:t>
      </w:r>
      <w:r w:rsidR="00F75D3A" w:rsidRPr="001F35F0">
        <w:rPr>
          <w:rFonts w:asciiTheme="minorEastAsia" w:hAnsiTheme="minorEastAsia" w:hint="eastAsia"/>
          <w:color w:val="C00000"/>
          <w:szCs w:val="21"/>
        </w:rPr>
        <w:t>(1)单笔举债或对同一债权人举债金额在20万元(含本数)以下的;</w:t>
      </w:r>
    </w:p>
    <w:p w:rsidR="00F75D3A" w:rsidRPr="001F35F0" w:rsidRDefault="00C90AD4" w:rsidP="00AB3129">
      <w:pPr>
        <w:pStyle w:val="a7"/>
        <w:spacing w:line="280" w:lineRule="exact"/>
        <w:rPr>
          <w:rFonts w:asciiTheme="minorEastAsia" w:hAnsiTheme="minorEastAsia"/>
          <w:color w:val="C00000"/>
          <w:szCs w:val="21"/>
        </w:rPr>
      </w:pPr>
      <w:r>
        <w:rPr>
          <w:rFonts w:asciiTheme="minorEastAsia" w:hAnsiTheme="minorEastAsia" w:hint="eastAsia"/>
          <w:color w:val="C00000"/>
          <w:szCs w:val="21"/>
        </w:rPr>
        <w:t xml:space="preserve">    </w:t>
      </w:r>
      <w:r w:rsidR="00F75D3A" w:rsidRPr="001F35F0">
        <w:rPr>
          <w:rFonts w:asciiTheme="minorEastAsia" w:hAnsiTheme="minorEastAsia" w:hint="eastAsia"/>
          <w:color w:val="C00000"/>
          <w:szCs w:val="21"/>
        </w:rPr>
        <w:t>(2)举债金额与举债时家庭收入状况、消费形态基本合理匹配的;</w:t>
      </w:r>
    </w:p>
    <w:p w:rsidR="00F75D3A" w:rsidRPr="001F35F0" w:rsidRDefault="00C90AD4" w:rsidP="00AB3129">
      <w:pPr>
        <w:pStyle w:val="a7"/>
        <w:spacing w:line="280" w:lineRule="exact"/>
        <w:rPr>
          <w:rFonts w:asciiTheme="minorEastAsia" w:hAnsiTheme="minorEastAsia"/>
          <w:color w:val="C00000"/>
          <w:szCs w:val="21"/>
        </w:rPr>
      </w:pPr>
      <w:r>
        <w:rPr>
          <w:rFonts w:asciiTheme="minorEastAsia" w:hAnsiTheme="minorEastAsia" w:hint="eastAsia"/>
          <w:color w:val="C00000"/>
          <w:szCs w:val="21"/>
        </w:rPr>
        <w:t xml:space="preserve">    </w:t>
      </w:r>
      <w:r w:rsidR="00F75D3A" w:rsidRPr="001F35F0">
        <w:rPr>
          <w:rFonts w:asciiTheme="minorEastAsia" w:hAnsiTheme="minorEastAsia" w:hint="eastAsia"/>
          <w:color w:val="C00000"/>
          <w:szCs w:val="21"/>
        </w:rPr>
        <w:t>(3)交易时债权人已尽谨慎注意义务，经审查举债人及其家庭支出需求、借款用途等，有充分理由相信债务确系为家庭日常生活需要所负的。</w:t>
      </w:r>
    </w:p>
    <w:p w:rsidR="00F75D3A" w:rsidRPr="001F35F0" w:rsidRDefault="008976B3" w:rsidP="00AB3129">
      <w:pPr>
        <w:pStyle w:val="a7"/>
        <w:spacing w:line="280" w:lineRule="exact"/>
        <w:rPr>
          <w:rFonts w:asciiTheme="minorEastAsia" w:hAnsiTheme="minorEastAsia"/>
          <w:b/>
          <w:color w:val="666666"/>
          <w:szCs w:val="21"/>
        </w:rPr>
      </w:pPr>
      <w:r w:rsidRPr="001F35F0">
        <w:rPr>
          <w:rFonts w:asciiTheme="minorEastAsia" w:hAnsiTheme="minorEastAsia" w:hint="eastAsia"/>
          <w:b/>
          <w:color w:val="666666"/>
          <w:szCs w:val="21"/>
        </w:rPr>
        <w:t xml:space="preserve">　 </w:t>
      </w:r>
      <w:r w:rsidR="00C90AD4">
        <w:rPr>
          <w:rFonts w:asciiTheme="minorEastAsia" w:hAnsiTheme="minorEastAsia" w:hint="eastAsia"/>
          <w:b/>
          <w:color w:val="666666"/>
          <w:szCs w:val="21"/>
        </w:rPr>
        <w:t xml:space="preserve"> </w:t>
      </w:r>
      <w:r w:rsidR="00F75D3A" w:rsidRPr="001F35F0">
        <w:rPr>
          <w:rFonts w:asciiTheme="minorEastAsia" w:hAnsiTheme="minorEastAsia" w:hint="eastAsia"/>
          <w:b/>
          <w:color w:val="666666"/>
          <w:szCs w:val="21"/>
        </w:rPr>
        <w:t>以下情形，可作为各级法院认定“超出家庭日常生活需要所负债务”的考量因素：</w:t>
      </w:r>
    </w:p>
    <w:p w:rsidR="00F75D3A" w:rsidRPr="001F35F0" w:rsidRDefault="00C90AD4" w:rsidP="00AB3129">
      <w:pPr>
        <w:pStyle w:val="a7"/>
        <w:spacing w:line="280" w:lineRule="exact"/>
        <w:rPr>
          <w:rFonts w:asciiTheme="minorEastAsia" w:hAnsiTheme="minorEastAsia"/>
          <w:color w:val="0070C0"/>
          <w:szCs w:val="21"/>
        </w:rPr>
      </w:pPr>
      <w:r>
        <w:rPr>
          <w:rFonts w:asciiTheme="minorEastAsia" w:hAnsiTheme="minorEastAsia" w:hint="eastAsia"/>
          <w:color w:val="0070C0"/>
          <w:szCs w:val="21"/>
        </w:rPr>
        <w:t xml:space="preserve">    </w:t>
      </w:r>
      <w:r w:rsidR="00F75D3A" w:rsidRPr="001F35F0">
        <w:rPr>
          <w:rFonts w:asciiTheme="minorEastAsia" w:hAnsiTheme="minorEastAsia" w:hint="eastAsia"/>
          <w:color w:val="0070C0"/>
          <w:szCs w:val="21"/>
        </w:rPr>
        <w:t>(1)单笔举债或对同一债权人举债金额在20万元以上的;</w:t>
      </w:r>
    </w:p>
    <w:p w:rsidR="00F75D3A" w:rsidRPr="001F35F0" w:rsidRDefault="00C90AD4" w:rsidP="00AB3129">
      <w:pPr>
        <w:pStyle w:val="a7"/>
        <w:spacing w:line="280" w:lineRule="exact"/>
        <w:rPr>
          <w:rFonts w:asciiTheme="minorEastAsia" w:hAnsiTheme="minorEastAsia"/>
          <w:color w:val="0070C0"/>
          <w:szCs w:val="21"/>
        </w:rPr>
      </w:pPr>
      <w:r>
        <w:rPr>
          <w:rFonts w:asciiTheme="minorEastAsia" w:hAnsiTheme="minorEastAsia" w:hint="eastAsia"/>
          <w:color w:val="0070C0"/>
          <w:szCs w:val="21"/>
        </w:rPr>
        <w:t xml:space="preserve">    </w:t>
      </w:r>
      <w:r w:rsidR="00F75D3A" w:rsidRPr="001F35F0">
        <w:rPr>
          <w:rFonts w:asciiTheme="minorEastAsia" w:hAnsiTheme="minorEastAsia" w:hint="eastAsia"/>
          <w:color w:val="0070C0"/>
          <w:szCs w:val="21"/>
        </w:rPr>
        <w:t>(2)债务发生于夫妻分居、离婚诉讼等夫妻关系不安宁期间，债权人知道或应当知道的;</w:t>
      </w:r>
    </w:p>
    <w:p w:rsidR="00F75D3A" w:rsidRPr="001F35F0" w:rsidRDefault="00C90AD4" w:rsidP="00AB3129">
      <w:pPr>
        <w:pStyle w:val="a7"/>
        <w:spacing w:line="280" w:lineRule="exact"/>
        <w:rPr>
          <w:rFonts w:asciiTheme="minorEastAsia" w:hAnsiTheme="minorEastAsia"/>
          <w:color w:val="0070C0"/>
          <w:szCs w:val="21"/>
        </w:rPr>
      </w:pPr>
      <w:r>
        <w:rPr>
          <w:rFonts w:asciiTheme="minorEastAsia" w:hAnsiTheme="minorEastAsia" w:hint="eastAsia"/>
          <w:color w:val="0070C0"/>
          <w:szCs w:val="21"/>
        </w:rPr>
        <w:t xml:space="preserve">    </w:t>
      </w:r>
      <w:r w:rsidR="00F75D3A" w:rsidRPr="001F35F0">
        <w:rPr>
          <w:rFonts w:asciiTheme="minorEastAsia" w:hAnsiTheme="minorEastAsia" w:hint="eastAsia"/>
          <w:color w:val="0070C0"/>
          <w:szCs w:val="21"/>
        </w:rPr>
        <w:t>(3)出借人明知借款人负债累累、信用不佳，或在前债未还情况下仍继续出借款项的;</w:t>
      </w:r>
    </w:p>
    <w:p w:rsidR="00F75D3A" w:rsidRPr="001F35F0" w:rsidRDefault="00C90AD4" w:rsidP="00AB3129">
      <w:pPr>
        <w:pStyle w:val="a7"/>
        <w:spacing w:line="280" w:lineRule="exact"/>
        <w:rPr>
          <w:rFonts w:asciiTheme="minorEastAsia" w:hAnsiTheme="minorEastAsia"/>
          <w:color w:val="0070C0"/>
          <w:szCs w:val="21"/>
        </w:rPr>
      </w:pPr>
      <w:r>
        <w:rPr>
          <w:rFonts w:asciiTheme="minorEastAsia" w:hAnsiTheme="minorEastAsia" w:hint="eastAsia"/>
          <w:color w:val="0070C0"/>
          <w:szCs w:val="21"/>
        </w:rPr>
        <w:t xml:space="preserve">    </w:t>
      </w:r>
      <w:r w:rsidR="00F75D3A" w:rsidRPr="001F35F0">
        <w:rPr>
          <w:rFonts w:asciiTheme="minorEastAsia" w:hAnsiTheme="minorEastAsia" w:hint="eastAsia"/>
          <w:color w:val="0070C0"/>
          <w:szCs w:val="21"/>
        </w:rPr>
        <w:t>(4)借贷双方约定高额利息，与正常生活所需明显不符的。</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具体案件审理时，应注意引导各方当事人积极举证。举债发生于父母子女、兄弟姐妹等密切关系主体之间的，债权人理应对举债人的生活状况、夫妻关系较常人更为了解，这种情形下对债务是否为家庭日常生活需要所负的审查应严于一般主体，在举证责任分配上也可依职权适当加重债权人的举证责任。</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shd w:val="pct15" w:color="auto" w:fill="FFFFFF"/>
        </w:rPr>
      </w:pPr>
      <w:r w:rsidRPr="00AB3129">
        <w:rPr>
          <w:rFonts w:asciiTheme="minorEastAsia" w:eastAsiaTheme="minorEastAsia" w:hAnsiTheme="minorEastAsia" w:hint="eastAsia"/>
          <w:color w:val="666666"/>
          <w:sz w:val="21"/>
          <w:szCs w:val="21"/>
          <w:shd w:val="pct15" w:color="auto" w:fill="FFFFFF"/>
        </w:rPr>
        <w:t xml:space="preserve">　</w:t>
      </w:r>
      <w:r w:rsidRPr="00AB3129">
        <w:rPr>
          <w:rStyle w:val="a4"/>
          <w:rFonts w:asciiTheme="minorEastAsia" w:eastAsiaTheme="minorEastAsia" w:hAnsiTheme="minorEastAsia" w:hint="eastAsia"/>
          <w:color w:val="C00000"/>
          <w:sz w:val="21"/>
          <w:szCs w:val="21"/>
          <w:shd w:val="pct15" w:color="auto" w:fill="FFFFFF"/>
        </w:rPr>
        <w:t xml:space="preserve">　三、注意举证证明责任分配，妥善把握利益平衡</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案件审理过程中，要充分注意《解释》在不同负债情形下举证证明责任的分配。这里的举证证明责任是指结果意义上的证明责任，即：若事实真伪不明，则由承担证明责任的一方承担不利后果，对其构成或不构成夫妻共同债务的诉讼主张不予支持。</w:t>
      </w:r>
    </w:p>
    <w:p w:rsidR="00F75D3A" w:rsidRPr="008251D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7030A0"/>
          <w:sz w:val="21"/>
          <w:szCs w:val="21"/>
        </w:rPr>
      </w:pPr>
      <w:r w:rsidRPr="00AB3129">
        <w:rPr>
          <w:rFonts w:asciiTheme="minorEastAsia" w:eastAsiaTheme="minorEastAsia" w:hAnsiTheme="minorEastAsia" w:hint="eastAsia"/>
          <w:color w:val="666666"/>
          <w:sz w:val="21"/>
          <w:szCs w:val="21"/>
        </w:rPr>
        <w:t xml:space="preserve">　</w:t>
      </w:r>
      <w:r w:rsidRPr="008251D9">
        <w:rPr>
          <w:rFonts w:asciiTheme="minorEastAsia" w:eastAsiaTheme="minorEastAsia" w:hAnsiTheme="minorEastAsia" w:hint="eastAsia"/>
          <w:color w:val="7030A0"/>
          <w:sz w:val="21"/>
          <w:szCs w:val="21"/>
        </w:rPr>
        <w:t xml:space="preserve">　1</w:t>
      </w:r>
      <w:r w:rsidR="00AB3129" w:rsidRPr="008251D9">
        <w:rPr>
          <w:rFonts w:asciiTheme="minorEastAsia" w:eastAsiaTheme="minorEastAsia" w:hAnsiTheme="minorEastAsia" w:hint="eastAsia"/>
          <w:color w:val="7030A0"/>
          <w:sz w:val="21"/>
          <w:szCs w:val="21"/>
        </w:rPr>
        <w:t xml:space="preserve">. </w:t>
      </w:r>
      <w:r w:rsidRPr="008251D9">
        <w:rPr>
          <w:rFonts w:asciiTheme="minorEastAsia" w:eastAsiaTheme="minorEastAsia" w:hAnsiTheme="minorEastAsia" w:hint="eastAsia"/>
          <w:color w:val="7030A0"/>
          <w:sz w:val="21"/>
          <w:szCs w:val="21"/>
        </w:rPr>
        <w:t>对夫妻存在举债合意的证明责任分配。对《解释》第一条规定的夫妻共同意思表示，证明责任在债权人。夫妻双方共同签字的借款合同、借条以及</w:t>
      </w:r>
      <w:r w:rsidR="00AB3129" w:rsidRPr="008251D9">
        <w:rPr>
          <w:rFonts w:asciiTheme="minorEastAsia" w:eastAsiaTheme="minorEastAsia" w:hAnsiTheme="minorEastAsia" w:hint="eastAsia"/>
          <w:color w:val="7030A0"/>
          <w:sz w:val="21"/>
          <w:szCs w:val="21"/>
        </w:rPr>
        <w:t xml:space="preserve"> </w:t>
      </w:r>
      <w:r w:rsidRPr="008251D9">
        <w:rPr>
          <w:rFonts w:asciiTheme="minorEastAsia" w:eastAsiaTheme="minorEastAsia" w:hAnsiTheme="minorEastAsia" w:hint="eastAsia"/>
          <w:b/>
          <w:color w:val="7030A0"/>
          <w:sz w:val="21"/>
          <w:szCs w:val="21"/>
          <w:highlight w:val="yellow"/>
        </w:rPr>
        <w:t>短信</w:t>
      </w:r>
      <w:r w:rsidRPr="008251D9">
        <w:rPr>
          <w:rFonts w:asciiTheme="minorEastAsia" w:eastAsiaTheme="minorEastAsia" w:hAnsiTheme="minorEastAsia" w:hint="eastAsia"/>
          <w:color w:val="7030A0"/>
          <w:sz w:val="21"/>
          <w:szCs w:val="21"/>
        </w:rPr>
        <w:t>、微信、QQ聊天记录、邮件等其他能够体现夫妻共同举债意思表示或事后追认的有关证据，都是债权人用以证明债务系夫妻共同债务的有力证据。</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00B0F0"/>
          <w:sz w:val="21"/>
          <w:szCs w:val="21"/>
        </w:rPr>
      </w:pPr>
      <w:r w:rsidRPr="00AB3129">
        <w:rPr>
          <w:rFonts w:asciiTheme="minorEastAsia" w:eastAsiaTheme="minorEastAsia" w:hAnsiTheme="minorEastAsia" w:hint="eastAsia"/>
          <w:color w:val="666666"/>
          <w:sz w:val="21"/>
          <w:szCs w:val="21"/>
        </w:rPr>
        <w:t xml:space="preserve">　</w:t>
      </w:r>
      <w:r w:rsidRPr="00AB3129">
        <w:rPr>
          <w:rFonts w:asciiTheme="minorEastAsia" w:eastAsiaTheme="minorEastAsia" w:hAnsiTheme="minorEastAsia" w:hint="eastAsia"/>
          <w:b/>
          <w:color w:val="666666"/>
          <w:sz w:val="21"/>
          <w:szCs w:val="21"/>
        </w:rPr>
        <w:t xml:space="preserve">　2.</w:t>
      </w:r>
      <w:r w:rsidR="00AB3129">
        <w:rPr>
          <w:rFonts w:asciiTheme="minorEastAsia" w:eastAsiaTheme="minorEastAsia" w:hAnsiTheme="minorEastAsia" w:hint="eastAsia"/>
          <w:b/>
          <w:color w:val="666666"/>
          <w:sz w:val="21"/>
          <w:szCs w:val="21"/>
        </w:rPr>
        <w:t xml:space="preserve"> </w:t>
      </w:r>
      <w:r w:rsidRPr="00AB3129">
        <w:rPr>
          <w:rFonts w:asciiTheme="minorEastAsia" w:eastAsiaTheme="minorEastAsia" w:hAnsiTheme="minorEastAsia" w:hint="eastAsia"/>
          <w:b/>
          <w:color w:val="666666"/>
          <w:sz w:val="21"/>
          <w:szCs w:val="21"/>
        </w:rPr>
        <w:t>为家庭日常生活需要负债情形下的证明责任分配</w:t>
      </w:r>
      <w:r w:rsidRPr="00AB3129">
        <w:rPr>
          <w:rFonts w:asciiTheme="minorEastAsia" w:eastAsiaTheme="minorEastAsia" w:hAnsiTheme="minorEastAsia" w:hint="eastAsia"/>
          <w:color w:val="666666"/>
          <w:sz w:val="21"/>
          <w:szCs w:val="21"/>
        </w:rPr>
        <w:t>。</w:t>
      </w:r>
      <w:r w:rsidRPr="006F14D7">
        <w:rPr>
          <w:rFonts w:asciiTheme="minorEastAsia" w:eastAsiaTheme="minorEastAsia" w:hAnsiTheme="minorEastAsia" w:hint="eastAsia"/>
          <w:color w:val="C00000"/>
          <w:sz w:val="21"/>
          <w:szCs w:val="21"/>
          <w:highlight w:val="yellow"/>
        </w:rPr>
        <w:t>对《解释》第二条规定的夫妻一方为家庭日常生活所负的债务，原则上应当推定为夫妻共同债务，债权人无需举证证明该债务是否实际用于家庭日常生活。</w:t>
      </w:r>
      <w:r w:rsidRPr="006F14D7">
        <w:rPr>
          <w:rFonts w:asciiTheme="minorEastAsia" w:eastAsiaTheme="minorEastAsia" w:hAnsiTheme="minorEastAsia" w:hint="eastAsia"/>
          <w:color w:val="00B0F0"/>
          <w:sz w:val="21"/>
          <w:szCs w:val="21"/>
          <w:highlight w:val="yellow"/>
        </w:rPr>
        <w:t>若配偶抗辩债务不属于夫妻共同债务的，应由其举证证明所负债务并非用于夫妻共同生活。</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3.</w:t>
      </w:r>
      <w:r w:rsidR="00AB3129">
        <w:rPr>
          <w:rFonts w:asciiTheme="minorEastAsia" w:eastAsiaTheme="minorEastAsia" w:hAnsiTheme="minorEastAsia" w:hint="eastAsia"/>
          <w:color w:val="666666"/>
          <w:sz w:val="21"/>
          <w:szCs w:val="21"/>
        </w:rPr>
        <w:t xml:space="preserve"> </w:t>
      </w:r>
      <w:r w:rsidRPr="00AB3129">
        <w:rPr>
          <w:rFonts w:asciiTheme="minorEastAsia" w:eastAsiaTheme="minorEastAsia" w:hAnsiTheme="minorEastAsia" w:hint="eastAsia"/>
          <w:color w:val="666666"/>
          <w:sz w:val="21"/>
          <w:szCs w:val="21"/>
        </w:rPr>
        <w:t>超出家庭日常生活需要负债情形下的证明责任分配。对超出家庭日常生活范围的债务是否属于夫妻共同债务，《解释》第三条将证明责任分配给了债权人，即：此时应由债权人举证证明该债务用于夫妻共同生活、共同生产经营或基于共同意思表示。</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全省各级法院要重视《解释》对之前裁判规则特别是证明责任分配规则带来的改变，正确理解，准确适用。具体案件审理中，既要适用《解释》对于举证证明责任的分配，也要强化法院职权探知，确有必要的，可依当事人申请或依职权主动调查案件事实。同时，在适用《解释》第三条时，也要认识到债权人对夫妻内部关系举证的客观难</w:t>
      </w:r>
      <w:r w:rsidRPr="00AB3129">
        <w:rPr>
          <w:rFonts w:asciiTheme="minorEastAsia" w:eastAsiaTheme="minorEastAsia" w:hAnsiTheme="minorEastAsia" w:hint="eastAsia"/>
          <w:color w:val="666666"/>
          <w:sz w:val="21"/>
          <w:szCs w:val="21"/>
        </w:rPr>
        <w:lastRenderedPageBreak/>
        <w:t>度，案件审理过程中要注意运用法官心证，</w:t>
      </w:r>
      <w:r w:rsidRPr="008251D9">
        <w:rPr>
          <w:rFonts w:asciiTheme="minorEastAsia" w:eastAsiaTheme="minorEastAsia" w:hAnsiTheme="minorEastAsia" w:hint="eastAsia"/>
          <w:color w:val="7030A0"/>
          <w:sz w:val="21"/>
          <w:szCs w:val="21"/>
        </w:rPr>
        <w:t>如果凭借日常生活经验或逻辑推理，能够对“债务用于夫妻共同生活、共同生产经营或基于共同意思表示”形成高度可能性判断的，</w:t>
      </w:r>
      <w:r w:rsidRPr="00AB3129">
        <w:rPr>
          <w:rFonts w:asciiTheme="minorEastAsia" w:eastAsiaTheme="minorEastAsia" w:hAnsiTheme="minorEastAsia" w:hint="eastAsia"/>
          <w:color w:val="666666"/>
          <w:sz w:val="21"/>
          <w:szCs w:val="21"/>
        </w:rPr>
        <w:t>则不存在对债权人适用结果责任的余地，以避免对举债人夫妻过度救济，致显失公平。</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shd w:val="pct15" w:color="auto" w:fill="FFFFFF"/>
        </w:rPr>
      </w:pPr>
      <w:r w:rsidRPr="00AB3129">
        <w:rPr>
          <w:rFonts w:asciiTheme="minorEastAsia" w:eastAsiaTheme="minorEastAsia" w:hAnsiTheme="minorEastAsia" w:hint="eastAsia"/>
          <w:color w:val="666666"/>
          <w:sz w:val="21"/>
          <w:szCs w:val="21"/>
          <w:shd w:val="pct15" w:color="auto" w:fill="FFFFFF"/>
        </w:rPr>
        <w:t xml:space="preserve">　　</w:t>
      </w:r>
      <w:r w:rsidRPr="00AB3129">
        <w:rPr>
          <w:rStyle w:val="a4"/>
          <w:rFonts w:asciiTheme="minorEastAsia" w:eastAsiaTheme="minorEastAsia" w:hAnsiTheme="minorEastAsia" w:hint="eastAsia"/>
          <w:color w:val="C00000"/>
          <w:sz w:val="21"/>
          <w:szCs w:val="21"/>
          <w:shd w:val="pct15" w:color="auto" w:fill="FFFFFF"/>
        </w:rPr>
        <w:t>四、正确理解《解释》第三条规定的“夫妻共同生活、共同生产经营”范围</w:t>
      </w:r>
    </w:p>
    <w:p w:rsidR="00F75D3A" w:rsidRPr="008251D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7030A0"/>
          <w:sz w:val="21"/>
          <w:szCs w:val="21"/>
        </w:rPr>
      </w:pPr>
      <w:r w:rsidRPr="00AB3129">
        <w:rPr>
          <w:rFonts w:asciiTheme="minorEastAsia" w:eastAsiaTheme="minorEastAsia" w:hAnsiTheme="minorEastAsia" w:hint="eastAsia"/>
          <w:color w:val="666666"/>
          <w:sz w:val="21"/>
          <w:szCs w:val="21"/>
        </w:rPr>
        <w:t xml:space="preserve">　　根据《解释》第三条的规定，对超出家庭日常生活需要所负的债务，债权人能够证明债务用于夫妻共同生活、共同生产经营或基于夫妻共同意思表示的，应当认定为夫妻共同债务。这里的“夫妻共同生活”，在概念外延上大于“家庭日常生活”，</w:t>
      </w:r>
      <w:r w:rsidRPr="008251D9">
        <w:rPr>
          <w:rFonts w:asciiTheme="minorEastAsia" w:eastAsiaTheme="minorEastAsia" w:hAnsiTheme="minorEastAsia" w:hint="eastAsia"/>
          <w:color w:val="7030A0"/>
          <w:sz w:val="21"/>
          <w:szCs w:val="21"/>
        </w:rPr>
        <w:t>只要是夫妻双方共同消费支配或者用于形成夫妻共同财产的支出，都属于“夫妻共同生活”的范围。</w:t>
      </w:r>
      <w:r w:rsidRPr="00AB3129">
        <w:rPr>
          <w:rFonts w:asciiTheme="minorEastAsia" w:eastAsiaTheme="minorEastAsia" w:hAnsiTheme="minorEastAsia" w:hint="eastAsia"/>
          <w:color w:val="666666"/>
          <w:sz w:val="21"/>
          <w:szCs w:val="21"/>
        </w:rPr>
        <w:t>“夫妻共同生产经营”的情况则更为复杂，较常见的有夫妻双方共同决定生产经营事项、一方授权另一方决定生产经营事项等情形。审判实践中，</w:t>
      </w:r>
      <w:r w:rsidRPr="008251D9">
        <w:rPr>
          <w:rFonts w:asciiTheme="minorEastAsia" w:eastAsiaTheme="minorEastAsia" w:hAnsiTheme="minorEastAsia" w:hint="eastAsia"/>
          <w:color w:val="7030A0"/>
          <w:sz w:val="21"/>
          <w:szCs w:val="21"/>
        </w:rPr>
        <w:t>判断经营活动是否属于夫妻共同生产经营，要根据经营活动的性质以及夫妻双方在其中的地位作用等综合认定。</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b/>
          <w:color w:val="666666"/>
          <w:sz w:val="21"/>
          <w:szCs w:val="21"/>
        </w:rPr>
      </w:pPr>
      <w:r w:rsidRPr="00AB3129">
        <w:rPr>
          <w:rFonts w:asciiTheme="minorEastAsia" w:eastAsiaTheme="minorEastAsia" w:hAnsiTheme="minorEastAsia" w:hint="eastAsia"/>
          <w:b/>
          <w:color w:val="666666"/>
          <w:sz w:val="21"/>
          <w:szCs w:val="21"/>
        </w:rPr>
        <w:t xml:space="preserve">　　有证据证明存在以下情形的，可以考虑认定为夫妻共同债务：</w:t>
      </w:r>
    </w:p>
    <w:p w:rsidR="00F75D3A" w:rsidRPr="00AB3129" w:rsidRDefault="00F75D3A" w:rsidP="00AB3129">
      <w:pPr>
        <w:pStyle w:val="a7"/>
        <w:spacing w:line="280" w:lineRule="exact"/>
        <w:rPr>
          <w:rFonts w:asciiTheme="minorEastAsia" w:hAnsiTheme="minorEastAsia"/>
          <w:color w:val="C00000"/>
          <w:szCs w:val="21"/>
        </w:rPr>
      </w:pPr>
      <w:r w:rsidRPr="00AB3129">
        <w:rPr>
          <w:rFonts w:asciiTheme="minorEastAsia" w:hAnsiTheme="minorEastAsia" w:hint="eastAsia"/>
          <w:color w:val="C00000"/>
          <w:szCs w:val="21"/>
        </w:rPr>
        <w:t xml:space="preserve">　　(1)负债期间购置大宗资产等形成夫妻共同财产的;</w:t>
      </w:r>
    </w:p>
    <w:p w:rsidR="00F75D3A" w:rsidRPr="00AB3129" w:rsidRDefault="00F75D3A" w:rsidP="00AB3129">
      <w:pPr>
        <w:pStyle w:val="a7"/>
        <w:spacing w:line="280" w:lineRule="exact"/>
        <w:rPr>
          <w:rFonts w:asciiTheme="minorEastAsia" w:hAnsiTheme="minorEastAsia"/>
          <w:b/>
          <w:color w:val="C00000"/>
          <w:szCs w:val="21"/>
        </w:rPr>
      </w:pPr>
      <w:r w:rsidRPr="00AB3129">
        <w:rPr>
          <w:rFonts w:asciiTheme="minorEastAsia" w:hAnsiTheme="minorEastAsia" w:hint="eastAsia"/>
          <w:color w:val="C00000"/>
          <w:szCs w:val="21"/>
        </w:rPr>
        <w:t xml:space="preserve">　　</w:t>
      </w:r>
      <w:r w:rsidRPr="00C90AD4">
        <w:rPr>
          <w:rFonts w:asciiTheme="minorEastAsia" w:hAnsiTheme="minorEastAsia" w:hint="eastAsia"/>
          <w:color w:val="C00000"/>
          <w:szCs w:val="21"/>
          <w:highlight w:val="yellow"/>
        </w:rPr>
        <w:t>(2)</w:t>
      </w:r>
      <w:r w:rsidRPr="00AB3129">
        <w:rPr>
          <w:rFonts w:asciiTheme="minorEastAsia" w:hAnsiTheme="minorEastAsia" w:hint="eastAsia"/>
          <w:b/>
          <w:color w:val="C00000"/>
          <w:szCs w:val="21"/>
          <w:highlight w:val="yellow"/>
        </w:rPr>
        <w:t>举债用于夫妻双方共同从事的工商业或共同投资;</w:t>
      </w:r>
    </w:p>
    <w:p w:rsidR="00F75D3A" w:rsidRPr="00AB3129" w:rsidRDefault="00F75D3A" w:rsidP="00AB3129">
      <w:pPr>
        <w:pStyle w:val="a7"/>
        <w:spacing w:line="280" w:lineRule="exact"/>
        <w:rPr>
          <w:rFonts w:asciiTheme="minorEastAsia" w:hAnsiTheme="minorEastAsia"/>
          <w:color w:val="C00000"/>
          <w:szCs w:val="21"/>
        </w:rPr>
      </w:pPr>
      <w:r w:rsidRPr="00AB3129">
        <w:rPr>
          <w:rFonts w:asciiTheme="minorEastAsia" w:hAnsiTheme="minorEastAsia" w:hint="eastAsia"/>
          <w:color w:val="C00000"/>
          <w:szCs w:val="21"/>
        </w:rPr>
        <w:t xml:space="preserve">　　(3)举债用于举债人单方从事的生产经营活动，但配偶一方分享经营收益的。</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b/>
          <w:color w:val="666666"/>
          <w:sz w:val="21"/>
          <w:szCs w:val="21"/>
        </w:rPr>
      </w:pPr>
      <w:r w:rsidRPr="00AB3129">
        <w:rPr>
          <w:rFonts w:asciiTheme="minorEastAsia" w:eastAsiaTheme="minorEastAsia" w:hAnsiTheme="minorEastAsia" w:hint="eastAsia"/>
          <w:color w:val="666666"/>
          <w:sz w:val="21"/>
          <w:szCs w:val="21"/>
        </w:rPr>
        <w:t xml:space="preserve">　</w:t>
      </w:r>
      <w:r w:rsidRPr="00AB3129">
        <w:rPr>
          <w:rFonts w:asciiTheme="minorEastAsia" w:eastAsiaTheme="minorEastAsia" w:hAnsiTheme="minorEastAsia" w:hint="eastAsia"/>
          <w:b/>
          <w:color w:val="666666"/>
          <w:sz w:val="21"/>
          <w:szCs w:val="21"/>
        </w:rPr>
        <w:t xml:space="preserve">　有证据证明存在以下情形的，可以考虑认定为个人债务：</w:t>
      </w:r>
    </w:p>
    <w:p w:rsidR="00F75D3A" w:rsidRPr="00AB3129" w:rsidRDefault="00C90AD4" w:rsidP="00AB3129">
      <w:pPr>
        <w:pStyle w:val="a7"/>
        <w:spacing w:line="280" w:lineRule="exact"/>
        <w:ind w:firstLineChars="100" w:firstLine="210"/>
        <w:rPr>
          <w:rFonts w:asciiTheme="minorEastAsia" w:hAnsiTheme="minorEastAsia"/>
          <w:color w:val="0070C0"/>
          <w:szCs w:val="21"/>
        </w:rPr>
      </w:pPr>
      <w:r>
        <w:rPr>
          <w:rFonts w:asciiTheme="minorEastAsia" w:hAnsiTheme="minorEastAsia" w:hint="eastAsia"/>
          <w:color w:val="0070C0"/>
          <w:szCs w:val="21"/>
        </w:rPr>
        <w:t xml:space="preserve">  </w:t>
      </w:r>
      <w:r w:rsidR="00F75D3A" w:rsidRPr="00AB3129">
        <w:rPr>
          <w:rFonts w:asciiTheme="minorEastAsia" w:hAnsiTheme="minorEastAsia" w:hint="eastAsia"/>
          <w:color w:val="0070C0"/>
          <w:szCs w:val="21"/>
        </w:rPr>
        <w:t>(1)婚姻持续短暂且夫妻关系存续期间无大宗开支，负债用于家庭共用共益的可能性较低的;</w:t>
      </w:r>
    </w:p>
    <w:p w:rsidR="00F75D3A" w:rsidRPr="00AB3129" w:rsidRDefault="00C90AD4" w:rsidP="00AB3129">
      <w:pPr>
        <w:pStyle w:val="a7"/>
        <w:spacing w:line="280" w:lineRule="exact"/>
        <w:ind w:firstLineChars="100" w:firstLine="210"/>
        <w:rPr>
          <w:rFonts w:asciiTheme="minorEastAsia" w:hAnsiTheme="minorEastAsia"/>
          <w:color w:val="0070C0"/>
          <w:szCs w:val="21"/>
        </w:rPr>
      </w:pPr>
      <w:r>
        <w:rPr>
          <w:rFonts w:asciiTheme="minorEastAsia" w:hAnsiTheme="minorEastAsia" w:hint="eastAsia"/>
          <w:color w:val="0070C0"/>
          <w:szCs w:val="21"/>
        </w:rPr>
        <w:t xml:space="preserve">  </w:t>
      </w:r>
      <w:r w:rsidR="00F75D3A" w:rsidRPr="00AB3129">
        <w:rPr>
          <w:rFonts w:asciiTheme="minorEastAsia" w:hAnsiTheme="minorEastAsia" w:hint="eastAsia"/>
          <w:color w:val="0070C0"/>
          <w:szCs w:val="21"/>
        </w:rPr>
        <w:t>(2)债务发生于夫妻分居、离婚诉讼等婚姻关系不安宁期间，配偶有固定工作或稳定收入来源的;</w:t>
      </w:r>
    </w:p>
    <w:p w:rsidR="00F75D3A" w:rsidRPr="00AB3129" w:rsidRDefault="00C90AD4" w:rsidP="00AB3129">
      <w:pPr>
        <w:pStyle w:val="a7"/>
        <w:spacing w:line="280" w:lineRule="exact"/>
        <w:ind w:firstLineChars="100" w:firstLine="210"/>
        <w:rPr>
          <w:rFonts w:asciiTheme="minorEastAsia" w:hAnsiTheme="minorEastAsia"/>
          <w:color w:val="0070C0"/>
          <w:szCs w:val="21"/>
        </w:rPr>
      </w:pPr>
      <w:r>
        <w:rPr>
          <w:rFonts w:asciiTheme="minorEastAsia" w:hAnsiTheme="minorEastAsia" w:hint="eastAsia"/>
          <w:color w:val="0070C0"/>
          <w:szCs w:val="21"/>
        </w:rPr>
        <w:t xml:space="preserve">  </w:t>
      </w:r>
      <w:r w:rsidR="00F75D3A" w:rsidRPr="00AB3129">
        <w:rPr>
          <w:rFonts w:asciiTheme="minorEastAsia" w:hAnsiTheme="minorEastAsia" w:hint="eastAsia"/>
          <w:color w:val="0070C0"/>
          <w:szCs w:val="21"/>
        </w:rPr>
        <w:t>(3)债务用途存在指向举债人从事赌博、吸毒等违法犯罪活动的高度可能性;</w:t>
      </w:r>
    </w:p>
    <w:p w:rsidR="00F75D3A" w:rsidRPr="00AB3129" w:rsidRDefault="00C90AD4" w:rsidP="00AB3129">
      <w:pPr>
        <w:pStyle w:val="a7"/>
        <w:spacing w:line="280" w:lineRule="exact"/>
        <w:ind w:firstLineChars="100" w:firstLine="210"/>
        <w:rPr>
          <w:rFonts w:asciiTheme="minorEastAsia" w:hAnsiTheme="minorEastAsia"/>
          <w:color w:val="0070C0"/>
          <w:szCs w:val="21"/>
        </w:rPr>
      </w:pPr>
      <w:r>
        <w:rPr>
          <w:rFonts w:asciiTheme="minorEastAsia" w:hAnsiTheme="minorEastAsia" w:hint="eastAsia"/>
          <w:color w:val="0070C0"/>
          <w:szCs w:val="21"/>
        </w:rPr>
        <w:t xml:space="preserve">  </w:t>
      </w:r>
      <w:r w:rsidR="00F75D3A" w:rsidRPr="00AB3129">
        <w:rPr>
          <w:rFonts w:asciiTheme="minorEastAsia" w:hAnsiTheme="minorEastAsia" w:hint="eastAsia"/>
          <w:color w:val="0070C0"/>
          <w:szCs w:val="21"/>
        </w:rPr>
        <w:t>(4)债务用途与举债人无直接关联，而是举债人单方自愿负担且用途与家庭共同生活、共同生产经营无关的，如与家庭共同生活、共同生产经营无关的担保、债务加入等;</w:t>
      </w:r>
    </w:p>
    <w:p w:rsidR="00F75D3A" w:rsidRPr="00AB3129" w:rsidRDefault="00C90AD4" w:rsidP="00AB3129">
      <w:pPr>
        <w:pStyle w:val="a7"/>
        <w:spacing w:line="280" w:lineRule="exact"/>
        <w:ind w:firstLineChars="100" w:firstLine="210"/>
        <w:rPr>
          <w:rFonts w:asciiTheme="minorEastAsia" w:hAnsiTheme="minorEastAsia"/>
          <w:color w:val="0070C0"/>
          <w:szCs w:val="21"/>
        </w:rPr>
      </w:pPr>
      <w:r>
        <w:rPr>
          <w:rFonts w:asciiTheme="minorEastAsia" w:hAnsiTheme="minorEastAsia" w:hint="eastAsia"/>
          <w:color w:val="0070C0"/>
          <w:szCs w:val="21"/>
        </w:rPr>
        <w:t xml:space="preserve">  </w:t>
      </w:r>
      <w:r w:rsidR="00F75D3A" w:rsidRPr="00AB3129">
        <w:rPr>
          <w:rFonts w:asciiTheme="minorEastAsia" w:hAnsiTheme="minorEastAsia" w:hint="eastAsia"/>
          <w:color w:val="0070C0"/>
          <w:szCs w:val="21"/>
        </w:rPr>
        <w:t>(5)债务用途无益于家庭甚至有损于家庭安宁生活的，如用于婚外同居生活等。</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司法实践中还需注意，浙江作为民营企业大省，民间资金活跃，经商文化和投资氛围较为浓厚。对一些案件中，负债用于夫妻一方以单方名义经商办企业，或进行股票、期货、基金、私募等高风险投资的，不宜一律以“不能排除收益用于共同生活”为由，“一刀切”地认定为夫妻共同债务。尤其在夫妻长期分居、矛盾激烈等情况下，如果有独立收入来源的配偶一方抗辩对举债人的经营或投资行为完全不知情，且未分享经营或投资所得的，应谨慎认定债务性质为夫妻共同债务。</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shd w:val="pct15" w:color="auto" w:fill="FFFFFF"/>
        </w:rPr>
      </w:pPr>
      <w:r w:rsidRPr="00AB3129">
        <w:rPr>
          <w:rFonts w:asciiTheme="minorEastAsia" w:eastAsiaTheme="minorEastAsia" w:hAnsiTheme="minorEastAsia" w:hint="eastAsia"/>
          <w:color w:val="666666"/>
          <w:sz w:val="21"/>
          <w:szCs w:val="21"/>
          <w:shd w:val="pct15" w:color="auto" w:fill="FFFFFF"/>
        </w:rPr>
        <w:t xml:space="preserve">　</w:t>
      </w:r>
      <w:r w:rsidRPr="00AB3129">
        <w:rPr>
          <w:rStyle w:val="a4"/>
          <w:rFonts w:asciiTheme="minorEastAsia" w:eastAsiaTheme="minorEastAsia" w:hAnsiTheme="minorEastAsia" w:hint="eastAsia"/>
          <w:color w:val="C00000"/>
          <w:sz w:val="21"/>
          <w:szCs w:val="21"/>
          <w:shd w:val="pct15" w:color="auto" w:fill="FFFFFF"/>
        </w:rPr>
        <w:t xml:space="preserve">　五、注意《解释》第二条、第三条与《婚姻法解释二》第二十四条在法律适用上的衔接</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目前，《婚姻法解释二》第二十四条并未废止，全省各级法院在审理涉夫妻债务纠纷案件时，要注意把握好两个司法解释在法律适用上的衔接。《解释》第二条、第三条所规定的“家庭日常生活所需”标准和“实际用途”标准，不是判断债务性质的唯一标准。具体案件审理过程中，还应当审查是否存在《婚姻法解释二》第二十四条规定的“除外情形”：</w:t>
      </w:r>
    </w:p>
    <w:p w:rsidR="00F75D3A" w:rsidRPr="00AB3129" w:rsidRDefault="00C90AD4" w:rsidP="00AB3129">
      <w:pPr>
        <w:pStyle w:val="a3"/>
        <w:shd w:val="clear" w:color="auto" w:fill="FFFFFF"/>
        <w:spacing w:before="0" w:beforeAutospacing="0" w:after="0" w:afterAutospacing="0" w:line="280" w:lineRule="exact"/>
        <w:ind w:firstLineChars="100" w:firstLine="210"/>
        <w:rPr>
          <w:rFonts w:asciiTheme="minorEastAsia" w:eastAsiaTheme="minorEastAsia" w:hAnsiTheme="minorEastAsia"/>
          <w:color w:val="666666"/>
          <w:sz w:val="21"/>
          <w:szCs w:val="21"/>
        </w:rPr>
      </w:pPr>
      <w:r>
        <w:rPr>
          <w:rFonts w:asciiTheme="minorEastAsia" w:eastAsiaTheme="minorEastAsia" w:hAnsiTheme="minorEastAsia" w:hint="eastAsia"/>
          <w:color w:val="666666"/>
          <w:sz w:val="21"/>
          <w:szCs w:val="21"/>
        </w:rPr>
        <w:t xml:space="preserve">  </w:t>
      </w:r>
      <w:r w:rsidR="00F75D3A" w:rsidRPr="00AB3129">
        <w:rPr>
          <w:rFonts w:asciiTheme="minorEastAsia" w:eastAsiaTheme="minorEastAsia" w:hAnsiTheme="minorEastAsia" w:hint="eastAsia"/>
          <w:color w:val="666666"/>
          <w:sz w:val="21"/>
          <w:szCs w:val="21"/>
        </w:rPr>
        <w:t>(1)如果存在债权人与债务人之间明确约定为个人债务、夫妻之间约定了分别财产制且债权人知情情形的，即便是为家庭日常生活所需所负的债务，或虽超出家庭日常生活所需但实际用于夫妻共同生活、共同经营的，也不能根据《解释》第二条、第三条的规定认定为夫妻共同债务，而应当直接认定为个人债务;</w:t>
      </w:r>
    </w:p>
    <w:p w:rsidR="00F75D3A" w:rsidRPr="00AB3129" w:rsidRDefault="00C90AD4" w:rsidP="00AB3129">
      <w:pPr>
        <w:pStyle w:val="a3"/>
        <w:shd w:val="clear" w:color="auto" w:fill="FFFFFF"/>
        <w:spacing w:before="0" w:beforeAutospacing="0" w:after="0" w:afterAutospacing="0" w:line="280" w:lineRule="exact"/>
        <w:ind w:firstLineChars="100" w:firstLine="210"/>
        <w:rPr>
          <w:rFonts w:asciiTheme="minorEastAsia" w:eastAsiaTheme="minorEastAsia" w:hAnsiTheme="minorEastAsia"/>
          <w:color w:val="666666"/>
          <w:sz w:val="21"/>
          <w:szCs w:val="21"/>
        </w:rPr>
      </w:pPr>
      <w:r>
        <w:rPr>
          <w:rFonts w:asciiTheme="minorEastAsia" w:eastAsiaTheme="minorEastAsia" w:hAnsiTheme="minorEastAsia" w:hint="eastAsia"/>
          <w:color w:val="666666"/>
          <w:sz w:val="21"/>
          <w:szCs w:val="21"/>
        </w:rPr>
        <w:t xml:space="preserve">  </w:t>
      </w:r>
      <w:r w:rsidR="00F75D3A" w:rsidRPr="00AB3129">
        <w:rPr>
          <w:rFonts w:asciiTheme="minorEastAsia" w:eastAsiaTheme="minorEastAsia" w:hAnsiTheme="minorEastAsia" w:hint="eastAsia"/>
          <w:color w:val="666666"/>
          <w:sz w:val="21"/>
          <w:szCs w:val="21"/>
        </w:rPr>
        <w:t>(2)如果存在夫妻一方与第三人恶意串通虚构债务、夫妻一方因赌博吸毒等违法犯罪行为所负债务情形的，亦应排除在夫妻共同债务之外。</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b/>
          <w:color w:val="C00000"/>
          <w:sz w:val="21"/>
          <w:szCs w:val="21"/>
          <w:shd w:val="pct15" w:color="auto" w:fill="FFFFFF"/>
        </w:rPr>
      </w:pPr>
      <w:r w:rsidRPr="00AB3129">
        <w:rPr>
          <w:rFonts w:asciiTheme="minorEastAsia" w:eastAsiaTheme="minorEastAsia" w:hAnsiTheme="minorEastAsia" w:hint="eastAsia"/>
          <w:b/>
          <w:color w:val="C00000"/>
          <w:sz w:val="21"/>
          <w:szCs w:val="21"/>
          <w:shd w:val="pct15" w:color="auto" w:fill="FFFFFF"/>
        </w:rPr>
        <w:t xml:space="preserve">　　六、关于《解释》的适用时间与适用范围</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w:t>
      </w:r>
      <w:r w:rsidRPr="008B18AD">
        <w:rPr>
          <w:rFonts w:asciiTheme="minorEastAsia" w:eastAsiaTheme="minorEastAsia" w:hAnsiTheme="minorEastAsia" w:hint="eastAsia"/>
          <w:color w:val="7030A0"/>
          <w:sz w:val="21"/>
          <w:szCs w:val="21"/>
        </w:rPr>
        <w:t>《解释》已于2018年1月18日起施行。对《解释》是否有溯及力的问题，最高人民法院于2018年2月7日下发《关于办理涉夫妻债务纠纷案件有关工作的通知》(法明传[2018]71号)，明确了正在审理的一、二审案件适用《解释》，对已经终审的案件，符合一定条件的可予以提审改判。</w:t>
      </w:r>
      <w:r w:rsidRPr="00AB3129">
        <w:rPr>
          <w:rFonts w:asciiTheme="minorEastAsia" w:eastAsiaTheme="minorEastAsia" w:hAnsiTheme="minorEastAsia" w:hint="eastAsia"/>
          <w:color w:val="666666"/>
          <w:sz w:val="21"/>
          <w:szCs w:val="21"/>
        </w:rPr>
        <w:t>结合通知精神及当前审判实际，对已经终审的案件，可按不同情形作以下区分：</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1、法院正在处理的申请再审案件。按照通知第二条的规定，严格甄别是否符合“认定事实不清、适用法律错误、结果明显不公”的改判条件，对符合条件的案件，依法予以纠正，法律适用上，尽可能引用《中华人民共和国婚姻法》第十七条、第四十一条。对债务金额较小、已执行完毕，且对承担责任的夫或妻现有生活影响不大的案件，要注意维护生效裁判的既判力。同时，对符合再审改判条件的案件，尽可能通过调解、执行和解的方式，化解矛盾，引导当事人服判息诉。</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2.、法院已驳回再审申请的案件。当事人对驳回再审申请的结果不服的，可告知当事人按照民事诉讼法第二百零九条的规定，向检察机关申请抗诉或检察建议。</w:t>
      </w:r>
    </w:p>
    <w:p w:rsidR="00F75D3A" w:rsidRPr="00AB3129" w:rsidRDefault="00F75D3A" w:rsidP="00AB3129">
      <w:pPr>
        <w:pStyle w:val="a3"/>
        <w:shd w:val="clear" w:color="auto" w:fill="FFFFFF"/>
        <w:spacing w:before="0" w:beforeAutospacing="0" w:after="0" w:afterAutospacing="0" w:line="280" w:lineRule="exact"/>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 xml:space="preserve">　　3、 超过再审申请期限的案件。当事人未按民事诉讼法的相关规定，在判决、裁定发生法律效力后法定期限内申请再审，现又通过信访等渠道要求纠错，经审查发现确有错误的，应根据民事诉讼法第一百九十八条的规定，依职权提起再审。为确保审理思路一致，各地法院可以指定同一个庭室自提自审。</w:t>
      </w:r>
    </w:p>
    <w:p w:rsidR="006B77B5" w:rsidRPr="00AB3129" w:rsidRDefault="00F75D3A" w:rsidP="00AB3129">
      <w:pPr>
        <w:pStyle w:val="a3"/>
        <w:shd w:val="clear" w:color="auto" w:fill="FFFFFF"/>
        <w:spacing w:before="0" w:beforeAutospacing="0" w:after="0" w:afterAutospacing="0" w:line="280" w:lineRule="exact"/>
        <w:ind w:firstLine="570"/>
        <w:rPr>
          <w:rFonts w:asciiTheme="minorEastAsia" w:eastAsiaTheme="minorEastAsia" w:hAnsiTheme="minorEastAsia"/>
          <w:color w:val="666666"/>
          <w:sz w:val="21"/>
          <w:szCs w:val="21"/>
        </w:rPr>
      </w:pPr>
      <w:r w:rsidRPr="00AB3129">
        <w:rPr>
          <w:rFonts w:asciiTheme="minorEastAsia" w:eastAsiaTheme="minorEastAsia" w:hAnsiTheme="minorEastAsia" w:hint="eastAsia"/>
          <w:color w:val="666666"/>
          <w:sz w:val="21"/>
          <w:szCs w:val="21"/>
        </w:rPr>
        <w:t>以上通知，供全省各级人民法院参照执行。执行中如有问题，请及时向本院反映。</w:t>
      </w:r>
    </w:p>
    <w:p w:rsidR="008976B3" w:rsidRPr="00AB3129" w:rsidRDefault="008B18AD" w:rsidP="00AB3129">
      <w:pPr>
        <w:pStyle w:val="a3"/>
        <w:shd w:val="clear" w:color="auto" w:fill="FFFFFF"/>
        <w:spacing w:before="0" w:beforeAutospacing="0" w:after="0" w:afterAutospacing="0" w:line="280" w:lineRule="exact"/>
        <w:ind w:leftChars="3400" w:left="7350" w:hangingChars="100" w:hanging="210"/>
        <w:rPr>
          <w:rFonts w:asciiTheme="minorEastAsia" w:eastAsiaTheme="minorEastAsia" w:hAnsiTheme="minorEastAsia"/>
          <w:color w:val="666666"/>
          <w:sz w:val="21"/>
          <w:szCs w:val="21"/>
        </w:rPr>
      </w:pPr>
      <w:r>
        <w:rPr>
          <w:rFonts w:asciiTheme="minorEastAsia" w:eastAsiaTheme="minorEastAsia" w:hAnsiTheme="minorEastAsia" w:cs="Segoe UI" w:hint="eastAsia"/>
          <w:color w:val="666666"/>
          <w:sz w:val="21"/>
          <w:szCs w:val="21"/>
          <w:shd w:val="clear" w:color="auto" w:fill="FFFFFF"/>
        </w:rPr>
        <w:t xml:space="preserve">        </w:t>
      </w:r>
      <w:r w:rsidR="001741BF" w:rsidRPr="008B18AD">
        <w:rPr>
          <w:rFonts w:asciiTheme="minorEastAsia" w:eastAsiaTheme="minorEastAsia" w:hAnsiTheme="minorEastAsia" w:cs="Segoe UI"/>
          <w:color w:val="7030A0"/>
          <w:sz w:val="21"/>
          <w:szCs w:val="21"/>
          <w:shd w:val="clear" w:color="auto" w:fill="FFFFFF"/>
        </w:rPr>
        <w:t>浙江省高级人民法院</w:t>
      </w:r>
      <w:r w:rsidR="001741BF" w:rsidRPr="00AB3129">
        <w:rPr>
          <w:rFonts w:asciiTheme="minorEastAsia" w:eastAsiaTheme="minorEastAsia" w:hAnsiTheme="minorEastAsia" w:cs="Segoe UI"/>
          <w:color w:val="666666"/>
          <w:sz w:val="21"/>
          <w:szCs w:val="21"/>
        </w:rPr>
        <w:br/>
      </w:r>
      <w:r>
        <w:rPr>
          <w:rFonts w:asciiTheme="minorEastAsia" w:eastAsiaTheme="minorEastAsia" w:hAnsiTheme="minorEastAsia" w:cs="Segoe UI" w:hint="eastAsia"/>
          <w:color w:val="666666"/>
          <w:sz w:val="21"/>
          <w:szCs w:val="21"/>
          <w:shd w:val="clear" w:color="auto" w:fill="FFFFFF"/>
        </w:rPr>
        <w:t xml:space="preserve">        </w:t>
      </w:r>
      <w:r w:rsidR="001741BF" w:rsidRPr="008B18AD">
        <w:rPr>
          <w:rFonts w:asciiTheme="minorEastAsia" w:eastAsiaTheme="minorEastAsia" w:hAnsiTheme="minorEastAsia" w:cs="Segoe UI"/>
          <w:color w:val="C00000"/>
          <w:sz w:val="21"/>
          <w:szCs w:val="21"/>
          <w:shd w:val="clear" w:color="auto" w:fill="FFFFFF"/>
        </w:rPr>
        <w:t>2018年5月23日</w:t>
      </w:r>
    </w:p>
    <w:sectPr w:rsidR="008976B3" w:rsidRPr="00AB3129" w:rsidSect="00F75D3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A82" w:rsidRDefault="00407A82" w:rsidP="008976B3">
      <w:r>
        <w:separator/>
      </w:r>
    </w:p>
  </w:endnote>
  <w:endnote w:type="continuationSeparator" w:id="0">
    <w:p w:rsidR="00407A82" w:rsidRDefault="00407A82" w:rsidP="00897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A82" w:rsidRDefault="00407A82" w:rsidP="008976B3">
      <w:r>
        <w:separator/>
      </w:r>
    </w:p>
  </w:footnote>
  <w:footnote w:type="continuationSeparator" w:id="0">
    <w:p w:rsidR="00407A82" w:rsidRDefault="00407A82" w:rsidP="00897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5D3A"/>
    <w:rsid w:val="001741BF"/>
    <w:rsid w:val="001F35F0"/>
    <w:rsid w:val="0024574C"/>
    <w:rsid w:val="00407A82"/>
    <w:rsid w:val="005B5E5D"/>
    <w:rsid w:val="006B77B5"/>
    <w:rsid w:val="006F14D7"/>
    <w:rsid w:val="00750AF1"/>
    <w:rsid w:val="008251D9"/>
    <w:rsid w:val="008976B3"/>
    <w:rsid w:val="008B18AD"/>
    <w:rsid w:val="00A776A1"/>
    <w:rsid w:val="00AB3129"/>
    <w:rsid w:val="00C90AD4"/>
    <w:rsid w:val="00DB6DA3"/>
    <w:rsid w:val="00DD3E3F"/>
    <w:rsid w:val="00F75D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5D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5D3A"/>
    <w:rPr>
      <w:b/>
      <w:bCs/>
    </w:rPr>
  </w:style>
  <w:style w:type="paragraph" w:styleId="a5">
    <w:name w:val="header"/>
    <w:basedOn w:val="a"/>
    <w:link w:val="Char"/>
    <w:uiPriority w:val="99"/>
    <w:semiHidden/>
    <w:unhideWhenUsed/>
    <w:rsid w:val="00897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976B3"/>
    <w:rPr>
      <w:sz w:val="18"/>
      <w:szCs w:val="18"/>
    </w:rPr>
  </w:style>
  <w:style w:type="paragraph" w:styleId="a6">
    <w:name w:val="footer"/>
    <w:basedOn w:val="a"/>
    <w:link w:val="Char0"/>
    <w:uiPriority w:val="99"/>
    <w:semiHidden/>
    <w:unhideWhenUsed/>
    <w:rsid w:val="008976B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976B3"/>
    <w:rPr>
      <w:sz w:val="18"/>
      <w:szCs w:val="18"/>
    </w:rPr>
  </w:style>
  <w:style w:type="paragraph" w:styleId="a7">
    <w:name w:val="No Spacing"/>
    <w:uiPriority w:val="1"/>
    <w:qFormat/>
    <w:rsid w:val="008976B3"/>
    <w:pPr>
      <w:widowControl w:val="0"/>
      <w:jc w:val="both"/>
    </w:pPr>
  </w:style>
</w:styles>
</file>

<file path=word/webSettings.xml><?xml version="1.0" encoding="utf-8"?>
<w:webSettings xmlns:r="http://schemas.openxmlformats.org/officeDocument/2006/relationships" xmlns:w="http://schemas.openxmlformats.org/wordprocessingml/2006/main">
  <w:divs>
    <w:div w:id="130234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638</Words>
  <Characters>3637</Characters>
  <Application>Microsoft Office Word</Application>
  <DocSecurity>0</DocSecurity>
  <Lines>30</Lines>
  <Paragraphs>8</Paragraphs>
  <ScaleCrop>false</ScaleCrop>
  <Company>新大榭</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9</cp:revision>
  <cp:lastPrinted>2023-02-27T04:29:00Z</cp:lastPrinted>
  <dcterms:created xsi:type="dcterms:W3CDTF">2023-01-25T14:41:00Z</dcterms:created>
  <dcterms:modified xsi:type="dcterms:W3CDTF">2023-03-10T02:40:00Z</dcterms:modified>
</cp:coreProperties>
</file>